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pBdr/>
        <w:bidi w:val="0"/>
        <w:spacing w:before="0" w:after="0"/>
        <w:ind w:hanging="0" w:left="0" w:right="0"/>
        <w:jc w:val="left"/>
        <w:rPr/>
      </w:pPr>
      <w:r>
        <w:rPr/>
        <w:drawing>
          <wp:inline distT="0" distB="0" distL="0" distR="0">
            <wp:extent cx="1936750" cy="1883410"/>
            <wp:effectExtent l="0" t="0" r="0" b="0"/>
            <wp:docPr id="1" name="Изображение1" descr="Mery-sotspodderzhki-uchastnikam-SVO_w350_fitted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Mery-sotspodderzhki-uchastnikam-SVO_w350_fitted.webp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widowControl/>
        <w:pBdr/>
        <w:bidi w:val="0"/>
        <w:spacing w:before="0" w:after="0"/>
        <w:ind w:hanging="0" w:left="0" w:right="0"/>
        <w:jc w:val="left"/>
        <w:rPr/>
      </w:pPr>
      <w:r>
        <w:rPr/>
      </w:r>
    </w:p>
    <w:p>
      <w:pPr>
        <w:pStyle w:val="BodyText"/>
        <w:widowControl/>
        <w:pBdr/>
        <w:bidi w:val="0"/>
        <w:spacing w:before="0" w:after="0"/>
        <w:ind w:hanging="0" w:left="0" w:right="0"/>
        <w:jc w:val="left"/>
        <w:rPr/>
      </w:pPr>
      <w:r>
        <w:rPr/>
      </w:r>
    </w:p>
    <w:p>
      <w:pPr>
        <w:pStyle w:val="BodyText"/>
        <w:widowControl/>
        <w:pBdr/>
        <w:bidi w:val="0"/>
        <w:spacing w:before="0" w:after="0"/>
        <w:ind w:hanging="0" w:left="0" w:right="0"/>
        <w:jc w:val="left"/>
        <w:rPr/>
      </w:pPr>
      <w:r>
        <w:rPr/>
      </w:r>
    </w:p>
    <w:p>
      <w:pPr>
        <w:pStyle w:val="BodyText"/>
        <w:widowControl/>
        <w:bidi w:val="0"/>
        <w:ind w:hanging="0" w:left="0" w:right="0"/>
        <w:jc w:val="center"/>
        <w:rPr/>
      </w:pPr>
      <w:hyperlink r:id="rId3">
        <w:r>
          <w:rPr>
            <w:rStyle w:val="Hyperlink"/>
            <w:rFonts w:ascii="Golos;sans-serif" w:hAnsi="Golos;sans-serif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7"/>
            <w:u w:val="none"/>
            <w:effect w:val="none"/>
          </w:rPr>
          <w:t>Информация для вдов граждан Российской Федерации,</w:t>
          <w:br/>
          <w:t>погибших (умерших) в ходе специальной военной операции</w:t>
        </w:r>
      </w:hyperlink>
    </w:p>
    <w:p>
      <w:pPr>
        <w:pStyle w:val="BodyText"/>
        <w:widowControl/>
        <w:bidi w:val="0"/>
        <w:ind w:hanging="0" w:left="0" w:right="0"/>
        <w:jc w:val="both"/>
        <w:rPr>
          <w:caps w:val="false"/>
          <w:smallCaps w:val="false"/>
          <w:color w:val="333333"/>
          <w:spacing w:val="0"/>
        </w:rPr>
      </w:pPr>
      <w:r>
        <w:rPr>
          <w:caps w:val="false"/>
          <w:smallCaps w:val="false"/>
          <w:color w:val="333333"/>
          <w:spacing w:val="0"/>
        </w:rPr>
        <w:t> </w:t>
      </w:r>
    </w:p>
    <w:p>
      <w:pPr>
        <w:pStyle w:val="BodyText"/>
        <w:widowControl/>
        <w:bidi w:val="0"/>
        <w:ind w:hanging="0" w:left="0" w:right="0"/>
        <w:jc w:val="both"/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Информируем, что 11.08.2025 принято постановление Правительства Ростовской области N 585 " Об утверждении Порядка предоставления компенсации расходов стоимости обучения по основным программам профессионального обучения водителей транспортных средств соответствующих категорий и подкатегорий вдовам граждан Российской Федерации, погибших (умерших) в ходе специальной военной операции", в соответствии с которым предоставляется компенсация в размере 50 процентов фактической стоимости обучения, понесенных вдовой гражданина, погибшего в ходе СВО.</w:t>
      </w:r>
    </w:p>
    <w:p>
      <w:pPr>
        <w:pStyle w:val="BodyText"/>
        <w:widowControl/>
        <w:bidi w:val="0"/>
        <w:ind w:hanging="0" w:left="0" w:right="0"/>
        <w:jc w:val="both"/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Компенсация предоставляется вдовам граждан, заключившим договор об обучении не ранее 24.02.2022, прошедшим в установленном порядке обучение по основным программам профессионального обучения водителей транспортных средств категории "В", которым осуществлена выдача российского национального водительского удостоверения, и подавшим заявление в органы социальной защиты населения муниципальных районов и городских округов Ростовской области по месту жительства на территории Ростовской области, не позднее 23.10.2026.</w:t>
      </w:r>
    </w:p>
    <w:p>
      <w:pPr>
        <w:pStyle w:val="BodyText"/>
        <w:widowControl/>
        <w:bidi w:val="0"/>
        <w:ind w:hanging="0" w:left="0" w:right="0"/>
        <w:jc w:val="both"/>
        <w:rPr>
          <w:caps w:val="false"/>
          <w:smallCaps w:val="false"/>
          <w:color w:val="333333"/>
          <w:spacing w:val="0"/>
        </w:rPr>
      </w:pPr>
      <w:r>
        <w:rPr>
          <w:caps w:val="false"/>
          <w:smallCaps w:val="false"/>
          <w:color w:val="333333"/>
          <w:spacing w:val="0"/>
        </w:rPr>
        <w:t xml:space="preserve">         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Для более подробной информации Вам необходимо обратиться в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  <w:lang w:val="ru-RU"/>
        </w:rPr>
        <w:t>У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СЗН Администрации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Мартыновского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 района,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сл.Большая Мартыновка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, ул. Ленина,  д.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64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 кабинет №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20,27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, либо по номеру телефону (8863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95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)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21-2-34, 3-03-06.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Golos">
    <w:altName w:val="sans-serif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semikarakorsk-adm.ru/press-center/citilife-news/informatsiya-dlya-grazhdan-donetskoy-narodnoy-respubliki-luganskoy-narodnoy-respubliki-i-ukrainy-pri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LibreOffice/24.2.4.2$Windows_X86_64 LibreOffice_project/51a6219feb6075d9a4c46691dcfe0cd9c4fff3c2</Application>
  <AppVersion>15.0000</AppVersion>
  <Pages>1</Pages>
  <Words>161</Words>
  <Characters>1213</Characters>
  <CharactersWithSpaces>1382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2026-08-18T10:16:41Z</dcterms:created>
  <dc:creator/>
  <dc:description/>
  <dc:language>ru-RU</dc:language>
  <cp:lastModifiedBy/>
  <dcterms:modified xsi:type="dcterms:W3CDTF">2026-08-18T10:20:27Z</dcterms:modified>
  <cp:revision>1</cp:revision>
  <dc:subject/>
  <dc:title/>
</cp:coreProperties>
</file>